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4A" w:rsidRPr="006A7D47" w:rsidRDefault="00D37E4A" w:rsidP="00D37E4A">
      <w:pPr>
        <w:pStyle w:val="a3"/>
        <w:ind w:left="0" w:firstLine="709"/>
        <w:jc w:val="center"/>
        <w:outlineLvl w:val="1"/>
        <w:rPr>
          <w:rFonts w:eastAsia="MS Gothic"/>
          <w:b/>
        </w:rPr>
      </w:pPr>
      <w:r w:rsidRPr="006A7D47">
        <w:rPr>
          <w:rFonts w:eastAsia="MS Gothic"/>
          <w:b/>
        </w:rPr>
        <w:t>Основные требования по организации освещения</w:t>
      </w: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6A7D47">
        <w:t>111. Освещение улиц, дорог и площадей территорий сельского поселения  выполняется в соответствии с настоящими Правилами.</w:t>
      </w: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6A7D47">
        <w:t>112. Освещение улиц, дорог и площадей территорий сельского поселения  выполняется светильниками, располагаемыми на опорах или тросах. Освещение тротуаров и подъездов на территории сельского поселения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повреждения светильников при падении с крыш снега и льда.</w:t>
      </w: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6A7D47">
        <w:t>113. 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4 м. Опора не должна находиться между пожарным гидрантом и проезжей частью улицы или дороги.</w:t>
      </w: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6A7D47">
        <w:t>114. Опоры на аллеях и пешеходных дорогах должны располагаться вне пешеходной части.</w:t>
      </w: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6A7D47">
        <w:t>115. Высота размещения светильников наружного освещения должна составлять не менее 2,5 метров. Светильники на улицах и дорогах с рядовой посадкой деревьев устанавливаются вне крон деревьев на удлиненных кронштейнах, обращенных в сторону проезжей части улицы, или применяется тросовый подвес светильников.</w:t>
      </w: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6A7D47">
        <w:t>116. Системы уличного, дворового и других видов наружного освещения должны быть настроены способом, исключающим возможность засветки окон жилых помещений.</w:t>
      </w: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6A7D47">
        <w:t>117. Включение и отключение объектов наружного освещения должно осуществляться их владельцами, а установок световой информации – по решению правообладателей.</w:t>
      </w: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6A7D47">
        <w:t>118. Переключение освещения пешеходных тоннелей с дневного на вечерний и ночной режим, а также с ночного на дневной должно производиться одновременно с включением и отключением уличного освещения.</w:t>
      </w: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6A7D47">
        <w:t>119.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6A7D47">
        <w:t>120. 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материалов, с нарушением установленного порядка.</w:t>
      </w:r>
    </w:p>
    <w:p w:rsidR="00D37E4A" w:rsidRPr="006A7D47" w:rsidRDefault="00D37E4A" w:rsidP="00D37E4A">
      <w:pPr>
        <w:pStyle w:val="a3"/>
        <w:ind w:left="0" w:firstLine="709"/>
        <w:jc w:val="both"/>
        <w:outlineLvl w:val="1"/>
        <w:rPr>
          <w:rFonts w:eastAsia="MS Gothic"/>
        </w:rPr>
      </w:pPr>
      <w:bookmarkStart w:id="0" w:name="Par223"/>
      <w:bookmarkStart w:id="1" w:name="_Toc402276783"/>
      <w:bookmarkEnd w:id="0"/>
    </w:p>
    <w:p w:rsidR="00D37E4A" w:rsidRPr="006A7D47" w:rsidRDefault="00D37E4A" w:rsidP="00D37E4A">
      <w:pPr>
        <w:pStyle w:val="a3"/>
        <w:ind w:left="0" w:firstLine="709"/>
        <w:jc w:val="center"/>
        <w:outlineLvl w:val="1"/>
        <w:rPr>
          <w:rFonts w:eastAsia="MS Gothic"/>
          <w:b/>
        </w:rPr>
      </w:pPr>
      <w:r w:rsidRPr="006A7D47">
        <w:rPr>
          <w:rFonts w:eastAsia="MS Gothic"/>
          <w:b/>
        </w:rPr>
        <w:t>Архитектурное освещение</w:t>
      </w:r>
      <w:bookmarkEnd w:id="1"/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142" w:firstLine="709"/>
        <w:jc w:val="both"/>
      </w:pPr>
      <w:r w:rsidRPr="006A7D47">
        <w:t xml:space="preserve">121. </w:t>
      </w:r>
      <w:proofErr w:type="gramStart"/>
      <w:r w:rsidRPr="006A7D47">
        <w:t>На территории сельского поселения для формирования художественно выразительной визуальной среды в темное время суток,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ансамблей, а также устройства праздничной и декоративной иллюминации применяется архитектурное освещение.</w:t>
      </w:r>
      <w:proofErr w:type="gramEnd"/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142" w:firstLine="709"/>
        <w:jc w:val="both"/>
      </w:pPr>
      <w:r w:rsidRPr="006A7D47">
        <w:t>122. Архитектурное освещение осуществляется стационарными или временными установками освещения объектов, путем наружного освещения фасадных поверхностей зданий, сооружений, а также элементов озеленения и ландшафта. При монтаже световых приборов, нацеливаемых на объекты, должна быть обеспечена их безопасная установка и эксплуатация.</w:t>
      </w:r>
    </w:p>
    <w:p w:rsidR="00D37E4A" w:rsidRPr="006A7D47" w:rsidRDefault="00D37E4A" w:rsidP="00D37E4A">
      <w:pPr>
        <w:pStyle w:val="a3"/>
        <w:ind w:left="142" w:firstLine="709"/>
        <w:jc w:val="both"/>
        <w:outlineLvl w:val="1"/>
        <w:rPr>
          <w:rFonts w:eastAsia="MS Gothic"/>
        </w:rPr>
      </w:pPr>
      <w:bookmarkStart w:id="2" w:name="Par229"/>
      <w:bookmarkStart w:id="3" w:name="Par233"/>
      <w:bookmarkStart w:id="4" w:name="_Toc402276784"/>
      <w:bookmarkEnd w:id="2"/>
      <w:bookmarkEnd w:id="3"/>
    </w:p>
    <w:p w:rsidR="00D37E4A" w:rsidRPr="006A7D47" w:rsidRDefault="00D37E4A" w:rsidP="00D37E4A">
      <w:pPr>
        <w:pStyle w:val="a3"/>
        <w:ind w:left="142" w:firstLine="709"/>
        <w:jc w:val="center"/>
        <w:outlineLvl w:val="1"/>
        <w:rPr>
          <w:rFonts w:eastAsia="MS Gothic"/>
          <w:b/>
        </w:rPr>
      </w:pPr>
      <w:r w:rsidRPr="006A7D47">
        <w:rPr>
          <w:rFonts w:eastAsia="MS Gothic"/>
          <w:b/>
        </w:rPr>
        <w:lastRenderedPageBreak/>
        <w:t>Источники света</w:t>
      </w:r>
      <w:bookmarkEnd w:id="4"/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142" w:firstLine="709"/>
        <w:jc w:val="both"/>
      </w:pP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142" w:firstLine="709"/>
        <w:jc w:val="both"/>
      </w:pPr>
      <w:r w:rsidRPr="006A7D47">
        <w:t xml:space="preserve">123. В стационарных установках освещения применяются </w:t>
      </w:r>
      <w:proofErr w:type="spellStart"/>
      <w:r w:rsidRPr="006A7D47">
        <w:t>энергоэффективные</w:t>
      </w:r>
      <w:proofErr w:type="spellEnd"/>
      <w:r w:rsidRPr="006A7D47"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D37E4A" w:rsidRPr="006A7D47" w:rsidRDefault="00D37E4A" w:rsidP="00D37E4A">
      <w:pPr>
        <w:pStyle w:val="a3"/>
        <w:widowControl w:val="0"/>
        <w:autoSpaceDE w:val="0"/>
        <w:autoSpaceDN w:val="0"/>
        <w:adjustRightInd w:val="0"/>
        <w:ind w:left="142" w:firstLine="709"/>
        <w:jc w:val="both"/>
      </w:pPr>
      <w:r w:rsidRPr="006A7D47">
        <w:t>124. Источники света в установках освещения выбираются с учетом требований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84555A" w:rsidRPr="00D37E4A" w:rsidRDefault="00D37E4A" w:rsidP="00D37E4A"/>
    <w:sectPr w:rsidR="0084555A" w:rsidRPr="00D37E4A" w:rsidSect="00D3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1CB"/>
    <w:rsid w:val="00485320"/>
    <w:rsid w:val="004B61CB"/>
    <w:rsid w:val="008004A0"/>
    <w:rsid w:val="00CE7326"/>
    <w:rsid w:val="00D36113"/>
    <w:rsid w:val="00D3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C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2023-06-30T06:33:00Z</dcterms:created>
  <dcterms:modified xsi:type="dcterms:W3CDTF">2023-06-30T06:37:00Z</dcterms:modified>
</cp:coreProperties>
</file>